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589.47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4.3 уметь учитывать социокультурную ситуацию при реализации программ духовно-нравственного воспитания обучающихся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1.2 уметь находить и анализировать информацию, необходимую для решения поставленной задачи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оценивать</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1.5 уметь определять и оценивать практические последствия возможных решений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 базовыми составляющими, декомпозицией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1.8 владеть грамотно, логично, аргументированно формированием собственных суждений и оценок</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650.1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03.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